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DB4C" w14:textId="51DE5F95" w:rsidR="004E2748" w:rsidRPr="00EA0076" w:rsidRDefault="004E2748" w:rsidP="004E2748">
      <w:pPr>
        <w:pStyle w:val="Heading4"/>
        <w:ind w:left="0" w:firstLine="0"/>
        <w:jc w:val="center"/>
        <w:rPr>
          <w:i w:val="0"/>
          <w:sz w:val="32"/>
          <w:u w:val="none"/>
        </w:rPr>
      </w:pPr>
      <w:r w:rsidRPr="00EA0076">
        <w:rPr>
          <w:i w:val="0"/>
          <w:sz w:val="32"/>
          <w:u w:val="none"/>
        </w:rPr>
        <w:t>ROCOL</w:t>
      </w:r>
      <w:r w:rsidRPr="00EA0076">
        <w:rPr>
          <w:i w:val="0"/>
          <w:sz w:val="32"/>
          <w:u w:val="none"/>
          <w:vertAlign w:val="superscript"/>
        </w:rPr>
        <w:t>®</w:t>
      </w:r>
      <w:r w:rsidRPr="00EA0076">
        <w:rPr>
          <w:i w:val="0"/>
          <w:sz w:val="32"/>
          <w:u w:val="none"/>
        </w:rPr>
        <w:t xml:space="preserve"> Safety Policy Statement</w:t>
      </w:r>
    </w:p>
    <w:p w14:paraId="7E583593" w14:textId="5B05BCCE" w:rsidR="004E2748" w:rsidRDefault="004E2748" w:rsidP="00BF2C6C">
      <w:pPr>
        <w:pStyle w:val="Heading2"/>
      </w:pPr>
    </w:p>
    <w:p w14:paraId="190C343A" w14:textId="77777777" w:rsidR="004E2748" w:rsidRDefault="004E2748" w:rsidP="004E2748">
      <w:pPr>
        <w:ind w:left="720" w:hanging="720"/>
        <w:jc w:val="both"/>
      </w:pPr>
    </w:p>
    <w:p w14:paraId="043C573C" w14:textId="77777777" w:rsidR="004E2748" w:rsidRPr="004E2748" w:rsidRDefault="004E2748" w:rsidP="004E2748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2748">
        <w:rPr>
          <w:rFonts w:ascii="Arial" w:hAnsi="Arial" w:cs="Arial"/>
          <w:sz w:val="24"/>
          <w:szCs w:val="24"/>
        </w:rPr>
        <w:t>ROCOL handle</w:t>
      </w:r>
      <w:r w:rsidRPr="004E2748">
        <w:rPr>
          <w:rFonts w:ascii="Arial" w:hAnsi="Arial" w:cs="Arial"/>
          <w:i/>
          <w:sz w:val="24"/>
          <w:szCs w:val="24"/>
        </w:rPr>
        <w:t>s</w:t>
      </w:r>
      <w:r w:rsidRPr="004E2748">
        <w:rPr>
          <w:rFonts w:ascii="Arial" w:hAnsi="Arial" w:cs="Arial"/>
          <w:sz w:val="24"/>
          <w:szCs w:val="24"/>
        </w:rPr>
        <w:t xml:space="preserve"> a wide range of materials, including chemicals, during</w:t>
      </w:r>
      <w:r w:rsidRPr="004E2748">
        <w:rPr>
          <w:rFonts w:ascii="Arial" w:hAnsi="Arial" w:cs="Arial"/>
          <w:i/>
          <w:sz w:val="24"/>
          <w:szCs w:val="24"/>
        </w:rPr>
        <w:t xml:space="preserve"> the manufacture and supply of its</w:t>
      </w:r>
      <w:r w:rsidRPr="004E2748">
        <w:rPr>
          <w:rFonts w:ascii="Arial" w:hAnsi="Arial" w:cs="Arial"/>
          <w:sz w:val="24"/>
          <w:szCs w:val="24"/>
        </w:rPr>
        <w:t xml:space="preserve"> products.  Risk assessment has identified flammability and chemical handling as the major hazards associated with </w:t>
      </w:r>
      <w:r w:rsidRPr="004E2748">
        <w:rPr>
          <w:rFonts w:ascii="Arial" w:hAnsi="Arial" w:cs="Arial"/>
          <w:i/>
          <w:sz w:val="24"/>
          <w:szCs w:val="24"/>
        </w:rPr>
        <w:t>these processes</w:t>
      </w:r>
      <w:r w:rsidRPr="004E2748">
        <w:rPr>
          <w:rFonts w:ascii="Arial" w:hAnsi="Arial" w:cs="Arial"/>
          <w:sz w:val="24"/>
          <w:szCs w:val="24"/>
        </w:rPr>
        <w:t xml:space="preserve">. </w:t>
      </w:r>
    </w:p>
    <w:p w14:paraId="19EB5B30" w14:textId="77777777" w:rsidR="004E2748" w:rsidRPr="00EA0076" w:rsidRDefault="004E2748" w:rsidP="004E2748">
      <w:pPr>
        <w:tabs>
          <w:tab w:val="left" w:pos="0"/>
        </w:tabs>
        <w:jc w:val="both"/>
        <w:rPr>
          <w:rFonts w:ascii="Arial" w:hAnsi="Arial" w:cs="Arial"/>
        </w:rPr>
      </w:pPr>
    </w:p>
    <w:p w14:paraId="7515F15D" w14:textId="06291756" w:rsidR="004E2748" w:rsidRPr="00EA0076" w:rsidRDefault="004E2748" w:rsidP="004E2748">
      <w:pPr>
        <w:tabs>
          <w:tab w:val="left" w:pos="0"/>
        </w:tabs>
        <w:jc w:val="both"/>
        <w:rPr>
          <w:rFonts w:ascii="Arial" w:hAnsi="Arial" w:cs="Arial"/>
        </w:rPr>
      </w:pPr>
      <w:r w:rsidRPr="004E2748">
        <w:rPr>
          <w:rFonts w:ascii="Arial" w:hAnsi="Arial" w:cs="Arial"/>
        </w:rPr>
        <w:t>ROCOL</w:t>
      </w:r>
      <w:r w:rsidRPr="00EA0076">
        <w:rPr>
          <w:rFonts w:ascii="Arial" w:hAnsi="Arial" w:cs="Arial"/>
        </w:rPr>
        <w:t xml:space="preserve"> recognise</w:t>
      </w:r>
      <w:r w:rsidRPr="004E2748">
        <w:rPr>
          <w:rFonts w:ascii="Arial" w:hAnsi="Arial" w:cs="Arial"/>
        </w:rPr>
        <w:t>s</w:t>
      </w:r>
      <w:r w:rsidRPr="00EA0076">
        <w:rPr>
          <w:rFonts w:ascii="Arial" w:hAnsi="Arial" w:cs="Arial"/>
        </w:rPr>
        <w:t xml:space="preserve"> and accept</w:t>
      </w:r>
      <w:r w:rsidRPr="004E2748">
        <w:rPr>
          <w:rFonts w:ascii="Arial" w:hAnsi="Arial" w:cs="Arial"/>
        </w:rPr>
        <w:t>s its</w:t>
      </w:r>
      <w:r w:rsidRPr="00EA0076">
        <w:rPr>
          <w:rFonts w:ascii="Arial" w:hAnsi="Arial" w:cs="Arial"/>
        </w:rPr>
        <w:t xml:space="preserve"> responsibility to provide, maintain and promote safe and healthy working conditions, equipment and systems of work for all employees, visitors and contractors.</w:t>
      </w:r>
      <w:r w:rsidRPr="004E2748">
        <w:rPr>
          <w:rFonts w:ascii="Arial" w:hAnsi="Arial" w:cs="Arial"/>
        </w:rPr>
        <w:t xml:space="preserve"> Further, ROCOL is committed to the prevention of injury and ill health for all employees, visitors and contractors.</w:t>
      </w:r>
    </w:p>
    <w:p w14:paraId="65D96E13" w14:textId="77777777" w:rsidR="004E2748" w:rsidRPr="00EA0076" w:rsidRDefault="004E2748" w:rsidP="004E2748">
      <w:pPr>
        <w:tabs>
          <w:tab w:val="left" w:pos="0"/>
        </w:tabs>
        <w:jc w:val="both"/>
        <w:rPr>
          <w:rFonts w:ascii="Arial" w:hAnsi="Arial" w:cs="Arial"/>
        </w:rPr>
      </w:pPr>
    </w:p>
    <w:p w14:paraId="6160C151" w14:textId="77777777" w:rsidR="004E2748" w:rsidRPr="004E2748" w:rsidRDefault="004E2748" w:rsidP="004E2748">
      <w:pPr>
        <w:pStyle w:val="BodyText2"/>
        <w:tabs>
          <w:tab w:val="left" w:pos="-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2748">
        <w:rPr>
          <w:rFonts w:ascii="Arial" w:hAnsi="Arial" w:cs="Arial"/>
          <w:sz w:val="24"/>
          <w:szCs w:val="24"/>
        </w:rPr>
        <w:t xml:space="preserve">By operating a Safety Management System complying with </w:t>
      </w:r>
      <w:r w:rsidRPr="004E2748">
        <w:rPr>
          <w:rFonts w:ascii="Arial" w:hAnsi="Arial" w:cs="Arial"/>
          <w:i/>
          <w:sz w:val="24"/>
          <w:szCs w:val="24"/>
        </w:rPr>
        <w:t>ISO 4500</w:t>
      </w:r>
      <w:r w:rsidRPr="004E2748">
        <w:rPr>
          <w:rFonts w:ascii="Arial" w:hAnsi="Arial" w:cs="Arial"/>
          <w:sz w:val="24"/>
          <w:szCs w:val="24"/>
        </w:rPr>
        <w:t xml:space="preserve">1 </w:t>
      </w:r>
      <w:r w:rsidRPr="004E2748">
        <w:rPr>
          <w:rFonts w:ascii="Arial" w:hAnsi="Arial" w:cs="Arial"/>
          <w:i/>
          <w:sz w:val="24"/>
          <w:szCs w:val="24"/>
        </w:rPr>
        <w:t>ROCOL</w:t>
      </w:r>
      <w:r w:rsidRPr="004E2748">
        <w:rPr>
          <w:rFonts w:ascii="Arial" w:hAnsi="Arial" w:cs="Arial"/>
          <w:sz w:val="24"/>
          <w:szCs w:val="24"/>
        </w:rPr>
        <w:t xml:space="preserve"> will review </w:t>
      </w:r>
      <w:r w:rsidRPr="004E2748">
        <w:rPr>
          <w:rFonts w:ascii="Arial" w:hAnsi="Arial" w:cs="Arial"/>
          <w:i/>
          <w:sz w:val="24"/>
          <w:szCs w:val="24"/>
        </w:rPr>
        <w:t>its</w:t>
      </w:r>
      <w:r w:rsidRPr="004E2748">
        <w:rPr>
          <w:rFonts w:ascii="Arial" w:hAnsi="Arial" w:cs="Arial"/>
          <w:sz w:val="24"/>
          <w:szCs w:val="24"/>
        </w:rPr>
        <w:t xml:space="preserve"> performance and set objectives and targets in line with current risk assessments, new legislation and technology, with a view to continually improving safety performance.</w:t>
      </w:r>
    </w:p>
    <w:p w14:paraId="57E52846" w14:textId="77777777" w:rsidR="004E2748" w:rsidRPr="00EA0076" w:rsidRDefault="004E2748" w:rsidP="004E2748">
      <w:pPr>
        <w:tabs>
          <w:tab w:val="left" w:pos="-90"/>
        </w:tabs>
        <w:jc w:val="both"/>
        <w:rPr>
          <w:rFonts w:ascii="Arial" w:hAnsi="Arial" w:cs="Arial"/>
        </w:rPr>
      </w:pPr>
    </w:p>
    <w:p w14:paraId="0D46FC32" w14:textId="150CF07C" w:rsidR="004E2748" w:rsidRPr="009836F9" w:rsidRDefault="004E2748" w:rsidP="004E2748">
      <w:pPr>
        <w:tabs>
          <w:tab w:val="left" w:pos="-90"/>
        </w:tabs>
        <w:jc w:val="both"/>
        <w:rPr>
          <w:rFonts w:ascii="Arial" w:hAnsi="Arial" w:cs="Arial"/>
        </w:rPr>
      </w:pPr>
      <w:r w:rsidRPr="004E2748">
        <w:rPr>
          <w:rFonts w:ascii="Arial" w:hAnsi="Arial" w:cs="Arial"/>
        </w:rPr>
        <w:t>ROCOL</w:t>
      </w:r>
      <w:r w:rsidRPr="00BB0213">
        <w:rPr>
          <w:rFonts w:ascii="Arial" w:hAnsi="Arial" w:cs="Arial"/>
        </w:rPr>
        <w:t xml:space="preserve"> will comply with all applicable safety legislatio</w:t>
      </w:r>
      <w:r w:rsidRPr="004E2748">
        <w:rPr>
          <w:rFonts w:ascii="Arial" w:hAnsi="Arial" w:cs="Arial"/>
        </w:rPr>
        <w:t xml:space="preserve">n, </w:t>
      </w:r>
      <w:r w:rsidRPr="009836F9">
        <w:rPr>
          <w:rFonts w:ascii="Arial" w:hAnsi="Arial" w:cs="Arial"/>
        </w:rPr>
        <w:t>codes of practice</w:t>
      </w:r>
      <w:r w:rsidRPr="004E2748">
        <w:rPr>
          <w:rFonts w:ascii="Arial" w:hAnsi="Arial" w:cs="Arial"/>
        </w:rPr>
        <w:t xml:space="preserve"> and other applicable requirements.</w:t>
      </w:r>
    </w:p>
    <w:p w14:paraId="7745B9D1" w14:textId="77777777" w:rsidR="004E2748" w:rsidRPr="009836F9" w:rsidRDefault="004E2748" w:rsidP="004E2748">
      <w:pPr>
        <w:tabs>
          <w:tab w:val="left" w:pos="-90"/>
        </w:tabs>
        <w:jc w:val="both"/>
        <w:rPr>
          <w:rFonts w:ascii="Arial" w:hAnsi="Arial" w:cs="Arial"/>
        </w:rPr>
      </w:pPr>
      <w:r w:rsidRPr="009836F9">
        <w:rPr>
          <w:rFonts w:ascii="Arial" w:hAnsi="Arial" w:cs="Arial"/>
        </w:rPr>
        <w:tab/>
      </w:r>
    </w:p>
    <w:p w14:paraId="48F674D8" w14:textId="77777777" w:rsidR="004E2748" w:rsidRPr="00BB0213" w:rsidRDefault="004E2748" w:rsidP="004E2748">
      <w:pPr>
        <w:pStyle w:val="BodyText3"/>
        <w:tabs>
          <w:tab w:val="left" w:pos="-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69B5">
        <w:rPr>
          <w:rFonts w:ascii="Arial" w:hAnsi="Arial" w:cs="Arial"/>
          <w:iCs/>
          <w:sz w:val="24"/>
          <w:szCs w:val="24"/>
        </w:rPr>
        <w:t xml:space="preserve">ROCOL </w:t>
      </w:r>
      <w:r w:rsidRPr="00BB0213">
        <w:rPr>
          <w:rFonts w:ascii="Arial" w:hAnsi="Arial" w:cs="Arial"/>
          <w:sz w:val="24"/>
          <w:szCs w:val="24"/>
        </w:rPr>
        <w:t>will provide such information, training and supervision as is needed to meet these requirements using, where appropriate, specialist external skills.</w:t>
      </w:r>
    </w:p>
    <w:p w14:paraId="31ED6E4B" w14:textId="77777777" w:rsidR="004E2748" w:rsidRPr="00BB0213" w:rsidRDefault="004E2748" w:rsidP="004E2748">
      <w:pPr>
        <w:pStyle w:val="BodyText3"/>
        <w:tabs>
          <w:tab w:val="left" w:pos="-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ACF554" w14:textId="3F49F58F" w:rsidR="004E2748" w:rsidRPr="00BB0213" w:rsidRDefault="004E2748" w:rsidP="004E2748">
      <w:pPr>
        <w:pStyle w:val="BodyText"/>
        <w:rPr>
          <w:rFonts w:cs="Arial"/>
          <w:sz w:val="24"/>
          <w:szCs w:val="24"/>
        </w:rPr>
      </w:pPr>
      <w:r w:rsidRPr="00BB0213">
        <w:rPr>
          <w:rFonts w:cs="Arial"/>
          <w:sz w:val="24"/>
          <w:szCs w:val="24"/>
        </w:rPr>
        <w:t>This policy is documented, implemented, maintained and communicated to employees through the safety management system; and employees can actively contribute to the system through safety committees and hazard identification, risk assessments and the application and maintenance of risk controls.  While all employees have a duty to work safely, specific responsibilities relating to the implementation of this policy are included in the Safety and Environment Manual.</w:t>
      </w:r>
    </w:p>
    <w:p w14:paraId="124C9FAA" w14:textId="77777777" w:rsidR="004E2748" w:rsidRPr="00BB0213" w:rsidRDefault="004E2748" w:rsidP="004E2748">
      <w:pPr>
        <w:jc w:val="both"/>
        <w:rPr>
          <w:rFonts w:ascii="Arial" w:hAnsi="Arial" w:cs="Arial"/>
        </w:rPr>
      </w:pPr>
    </w:p>
    <w:p w14:paraId="2095F1E2" w14:textId="77777777" w:rsidR="004E2748" w:rsidRPr="004E2748" w:rsidRDefault="004E2748" w:rsidP="004E2748">
      <w:pPr>
        <w:jc w:val="both"/>
        <w:rPr>
          <w:rFonts w:ascii="Arial" w:hAnsi="Arial" w:cs="Arial"/>
        </w:rPr>
      </w:pPr>
      <w:r w:rsidRPr="00BB0213">
        <w:rPr>
          <w:rFonts w:ascii="Arial" w:hAnsi="Arial" w:cs="Arial"/>
        </w:rPr>
        <w:t>This policy is available to all interested parties, on request, including the public</w:t>
      </w:r>
      <w:r w:rsidRPr="004E2748">
        <w:rPr>
          <w:rFonts w:ascii="Arial" w:hAnsi="Arial" w:cs="Arial"/>
        </w:rPr>
        <w:t>.</w:t>
      </w:r>
    </w:p>
    <w:p w14:paraId="381B9405" w14:textId="77777777" w:rsidR="00514F56" w:rsidRPr="004E2748" w:rsidRDefault="00514F56" w:rsidP="00514F56">
      <w:pPr>
        <w:ind w:left="720" w:hanging="720"/>
        <w:jc w:val="both"/>
        <w:rPr>
          <w:rFonts w:ascii="Arial" w:hAnsi="Arial" w:cs="Arial"/>
        </w:rPr>
      </w:pPr>
    </w:p>
    <w:p w14:paraId="150A4B13" w14:textId="77777777" w:rsidR="00514F56" w:rsidRPr="00B367E0" w:rsidRDefault="00514F56" w:rsidP="00514F56">
      <w:pPr>
        <w:ind w:left="720" w:hanging="720"/>
        <w:jc w:val="both"/>
        <w:rPr>
          <w:rFonts w:ascii="Arial" w:hAnsi="Arial" w:cs="Arial"/>
        </w:rPr>
      </w:pPr>
    </w:p>
    <w:p w14:paraId="46EEE7C7" w14:textId="77777777" w:rsidR="00514F56" w:rsidRPr="00B367E0" w:rsidRDefault="00514F56" w:rsidP="00514F56">
      <w:pPr>
        <w:jc w:val="both"/>
        <w:rPr>
          <w:rFonts w:ascii="Arial" w:hAnsi="Arial" w:cs="Arial"/>
        </w:rPr>
      </w:pPr>
    </w:p>
    <w:p w14:paraId="43BD842B" w14:textId="77777777" w:rsidR="00297AAE" w:rsidRDefault="00297AAE" w:rsidP="00514F56">
      <w:pPr>
        <w:ind w:left="720" w:hanging="720"/>
        <w:jc w:val="both"/>
      </w:pPr>
    </w:p>
    <w:p w14:paraId="6A5548E8" w14:textId="77777777" w:rsidR="001E1C32" w:rsidRDefault="001E1C32" w:rsidP="001E1C32">
      <w:pPr>
        <w:pStyle w:val="Heading1"/>
      </w:pPr>
      <w:r>
        <w:t>Gil Woodward</w:t>
      </w:r>
      <w:r>
        <w:tab/>
      </w:r>
      <w:r>
        <w:tab/>
        <w:t xml:space="preserve"> </w:t>
      </w:r>
    </w:p>
    <w:p w14:paraId="3911B7DF" w14:textId="68A275F4" w:rsidR="001E1C32" w:rsidRPr="00F547BC" w:rsidRDefault="001E1C32" w:rsidP="001E1C32">
      <w:pPr>
        <w:jc w:val="both"/>
        <w:rPr>
          <w:b/>
        </w:rPr>
      </w:pPr>
      <w:r>
        <w:rPr>
          <w:b/>
        </w:rPr>
        <w:t xml:space="preserve">Operations Director Fluids Europe </w:t>
      </w:r>
    </w:p>
    <w:p w14:paraId="5D95F595" w14:textId="7C39F716" w:rsidR="004F02CD" w:rsidRPr="004E2748" w:rsidRDefault="001E1C32" w:rsidP="00B31440">
      <w:pPr>
        <w:jc w:val="both"/>
      </w:pPr>
      <w:r>
        <w:t>Date: January-202</w:t>
      </w:r>
      <w:r w:rsidR="00F54891">
        <w:t>6</w:t>
      </w:r>
    </w:p>
    <w:sectPr w:rsidR="004F02CD" w:rsidRPr="004E2748" w:rsidSect="00590F08">
      <w:headerReference w:type="default" r:id="rId10"/>
      <w:footerReference w:type="default" r:id="rId11"/>
      <w:pgSz w:w="11900" w:h="16820"/>
      <w:pgMar w:top="3539" w:right="851" w:bottom="271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F1BA" w14:textId="77777777" w:rsidR="001A7E4B" w:rsidRDefault="001A7E4B" w:rsidP="002E04A7">
      <w:r>
        <w:separator/>
      </w:r>
    </w:p>
  </w:endnote>
  <w:endnote w:type="continuationSeparator" w:id="0">
    <w:p w14:paraId="72DB4FC9" w14:textId="77777777" w:rsidR="001A7E4B" w:rsidRDefault="001A7E4B" w:rsidP="002E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401A" w14:textId="57B66B3B" w:rsidR="002E04A7" w:rsidRPr="002E04A7" w:rsidRDefault="00441CDF" w:rsidP="002E04A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C967F" wp14:editId="26D07DFB">
          <wp:simplePos x="0" y="0"/>
          <wp:positionH relativeFrom="column">
            <wp:posOffset>-575310</wp:posOffset>
          </wp:positionH>
          <wp:positionV relativeFrom="paragraph">
            <wp:posOffset>-932666</wp:posOffset>
          </wp:positionV>
          <wp:extent cx="7621810" cy="1550072"/>
          <wp:effectExtent l="0" t="0" r="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ol Letterhead_2020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810" cy="1550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178A" w14:textId="77777777" w:rsidR="001A7E4B" w:rsidRDefault="001A7E4B" w:rsidP="002E04A7">
      <w:r>
        <w:separator/>
      </w:r>
    </w:p>
  </w:footnote>
  <w:footnote w:type="continuationSeparator" w:id="0">
    <w:p w14:paraId="76A7BCA5" w14:textId="77777777" w:rsidR="001A7E4B" w:rsidRDefault="001A7E4B" w:rsidP="002E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8103" w14:textId="7D9E9BDD" w:rsidR="002E04A7" w:rsidRDefault="00441CD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CE5EBA" wp14:editId="485E70A5">
          <wp:simplePos x="0" y="0"/>
          <wp:positionH relativeFrom="column">
            <wp:posOffset>-575945</wp:posOffset>
          </wp:positionH>
          <wp:positionV relativeFrom="paragraph">
            <wp:posOffset>-431949</wp:posOffset>
          </wp:positionV>
          <wp:extent cx="7801885" cy="2097741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col Letterhead_2020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885" cy="2097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1FD"/>
    <w:multiLevelType w:val="hybridMultilevel"/>
    <w:tmpl w:val="F224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156A8"/>
    <w:multiLevelType w:val="hybridMultilevel"/>
    <w:tmpl w:val="845AEB30"/>
    <w:lvl w:ilvl="0" w:tplc="38A46942">
      <w:numFmt w:val="bullet"/>
      <w:lvlText w:val="•"/>
      <w:lvlJc w:val="left"/>
      <w:pPr>
        <w:ind w:left="1071" w:hanging="353"/>
      </w:pPr>
      <w:rPr>
        <w:rFonts w:hint="default"/>
        <w:w w:val="101"/>
      </w:rPr>
    </w:lvl>
    <w:lvl w:ilvl="1" w:tplc="76029ED0">
      <w:numFmt w:val="bullet"/>
      <w:lvlText w:val="•"/>
      <w:lvlJc w:val="left"/>
      <w:pPr>
        <w:ind w:left="2036" w:hanging="353"/>
      </w:pPr>
      <w:rPr>
        <w:rFonts w:hint="default"/>
      </w:rPr>
    </w:lvl>
    <w:lvl w:ilvl="2" w:tplc="30CA3474">
      <w:numFmt w:val="bullet"/>
      <w:lvlText w:val="•"/>
      <w:lvlJc w:val="left"/>
      <w:pPr>
        <w:ind w:left="2992" w:hanging="353"/>
      </w:pPr>
      <w:rPr>
        <w:rFonts w:hint="default"/>
      </w:rPr>
    </w:lvl>
    <w:lvl w:ilvl="3" w:tplc="975AC402">
      <w:numFmt w:val="bullet"/>
      <w:lvlText w:val="•"/>
      <w:lvlJc w:val="left"/>
      <w:pPr>
        <w:ind w:left="3948" w:hanging="353"/>
      </w:pPr>
      <w:rPr>
        <w:rFonts w:hint="default"/>
      </w:rPr>
    </w:lvl>
    <w:lvl w:ilvl="4" w:tplc="1BAC119C">
      <w:numFmt w:val="bullet"/>
      <w:lvlText w:val="•"/>
      <w:lvlJc w:val="left"/>
      <w:pPr>
        <w:ind w:left="4904" w:hanging="353"/>
      </w:pPr>
      <w:rPr>
        <w:rFonts w:hint="default"/>
      </w:rPr>
    </w:lvl>
    <w:lvl w:ilvl="5" w:tplc="FE7686C2">
      <w:numFmt w:val="bullet"/>
      <w:lvlText w:val="•"/>
      <w:lvlJc w:val="left"/>
      <w:pPr>
        <w:ind w:left="5860" w:hanging="353"/>
      </w:pPr>
      <w:rPr>
        <w:rFonts w:hint="default"/>
      </w:rPr>
    </w:lvl>
    <w:lvl w:ilvl="6" w:tplc="695A294A">
      <w:numFmt w:val="bullet"/>
      <w:lvlText w:val="•"/>
      <w:lvlJc w:val="left"/>
      <w:pPr>
        <w:ind w:left="6816" w:hanging="353"/>
      </w:pPr>
      <w:rPr>
        <w:rFonts w:hint="default"/>
      </w:rPr>
    </w:lvl>
    <w:lvl w:ilvl="7" w:tplc="53289F7A">
      <w:numFmt w:val="bullet"/>
      <w:lvlText w:val="•"/>
      <w:lvlJc w:val="left"/>
      <w:pPr>
        <w:ind w:left="7772" w:hanging="353"/>
      </w:pPr>
      <w:rPr>
        <w:rFonts w:hint="default"/>
      </w:rPr>
    </w:lvl>
    <w:lvl w:ilvl="8" w:tplc="B54CAE28">
      <w:numFmt w:val="bullet"/>
      <w:lvlText w:val="•"/>
      <w:lvlJc w:val="left"/>
      <w:pPr>
        <w:ind w:left="8728" w:hanging="353"/>
      </w:pPr>
      <w:rPr>
        <w:rFonts w:hint="default"/>
      </w:rPr>
    </w:lvl>
  </w:abstractNum>
  <w:abstractNum w:abstractNumId="2" w15:restartNumberingAfterBreak="0">
    <w:nsid w:val="4B4D063E"/>
    <w:multiLevelType w:val="hybridMultilevel"/>
    <w:tmpl w:val="68BA40EA"/>
    <w:lvl w:ilvl="0" w:tplc="15606F9E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1150521">
    <w:abstractNumId w:val="0"/>
  </w:num>
  <w:num w:numId="2" w16cid:durableId="1804611433">
    <w:abstractNumId w:val="2"/>
  </w:num>
  <w:num w:numId="3" w16cid:durableId="106156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4A"/>
    <w:rsid w:val="00080FFC"/>
    <w:rsid w:val="0008510E"/>
    <w:rsid w:val="000D5555"/>
    <w:rsid w:val="001347B5"/>
    <w:rsid w:val="00142F51"/>
    <w:rsid w:val="00154BEA"/>
    <w:rsid w:val="001A7E4B"/>
    <w:rsid w:val="001E1C32"/>
    <w:rsid w:val="001E26E7"/>
    <w:rsid w:val="00297AAE"/>
    <w:rsid w:val="002E04A7"/>
    <w:rsid w:val="003221A5"/>
    <w:rsid w:val="00324120"/>
    <w:rsid w:val="00357215"/>
    <w:rsid w:val="003B68DF"/>
    <w:rsid w:val="00405C7D"/>
    <w:rsid w:val="00425775"/>
    <w:rsid w:val="00441CDF"/>
    <w:rsid w:val="004569B5"/>
    <w:rsid w:val="004615D7"/>
    <w:rsid w:val="004826F5"/>
    <w:rsid w:val="004A79CD"/>
    <w:rsid w:val="004E2748"/>
    <w:rsid w:val="004F02CD"/>
    <w:rsid w:val="00512F83"/>
    <w:rsid w:val="00514F56"/>
    <w:rsid w:val="0055163F"/>
    <w:rsid w:val="00590F08"/>
    <w:rsid w:val="005D1E67"/>
    <w:rsid w:val="00635298"/>
    <w:rsid w:val="006A388F"/>
    <w:rsid w:val="00744605"/>
    <w:rsid w:val="00747AF0"/>
    <w:rsid w:val="00784F6D"/>
    <w:rsid w:val="008543EC"/>
    <w:rsid w:val="008A320B"/>
    <w:rsid w:val="008D1935"/>
    <w:rsid w:val="009110D4"/>
    <w:rsid w:val="00921745"/>
    <w:rsid w:val="00921A6F"/>
    <w:rsid w:val="00953E1D"/>
    <w:rsid w:val="0097504A"/>
    <w:rsid w:val="009836F9"/>
    <w:rsid w:val="009F6525"/>
    <w:rsid w:val="00A33EDE"/>
    <w:rsid w:val="00B31440"/>
    <w:rsid w:val="00BB0213"/>
    <w:rsid w:val="00BF2C6C"/>
    <w:rsid w:val="00C001A6"/>
    <w:rsid w:val="00C14582"/>
    <w:rsid w:val="00C66D9A"/>
    <w:rsid w:val="00C8472F"/>
    <w:rsid w:val="00C93BF7"/>
    <w:rsid w:val="00CD4D39"/>
    <w:rsid w:val="00CF7300"/>
    <w:rsid w:val="00DA23E4"/>
    <w:rsid w:val="00DB0350"/>
    <w:rsid w:val="00DB5549"/>
    <w:rsid w:val="00DE2354"/>
    <w:rsid w:val="00EA0076"/>
    <w:rsid w:val="00EF4543"/>
    <w:rsid w:val="00F54891"/>
    <w:rsid w:val="00FB4C15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014E0"/>
  <w15:chartTrackingRefBased/>
  <w15:docId w15:val="{4CC51DA2-B196-2A4E-8782-3B34FB8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747AF0"/>
    <w:pPr>
      <w:keepNext/>
      <w:jc w:val="both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9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47AF0"/>
    <w:pPr>
      <w:keepNext/>
      <w:ind w:left="720" w:hanging="720"/>
      <w:outlineLvl w:val="3"/>
    </w:pPr>
    <w:rPr>
      <w:rFonts w:ascii="Arial" w:eastAsia="Times New Roman" w:hAnsi="Arial" w:cs="Times New Roman"/>
      <w:b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A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0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A7"/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2E04A7"/>
    <w:pPr>
      <w:ind w:left="720"/>
      <w:contextualSpacing/>
    </w:pPr>
  </w:style>
  <w:style w:type="table" w:styleId="TableGrid">
    <w:name w:val="Table Grid"/>
    <w:basedOn w:val="TableNormal"/>
    <w:uiPriority w:val="39"/>
    <w:rsid w:val="00154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84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747AF0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747AF0"/>
    <w:rPr>
      <w:rFonts w:ascii="Arial" w:eastAsia="Times New Roman" w:hAnsi="Arial" w:cs="Times New Roman"/>
      <w:b/>
      <w:i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514F56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14F56"/>
    <w:rPr>
      <w:rFonts w:ascii="Arial" w:eastAsia="Times New Roman" w:hAnsi="Arial" w:cs="Times New Roman"/>
      <w:sz w:val="18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14F56"/>
    <w:pPr>
      <w:spacing w:after="120" w:line="276" w:lineRule="auto"/>
      <w:ind w:left="283"/>
    </w:pPr>
    <w:rPr>
      <w:sz w:val="22"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14F56"/>
    <w:rPr>
      <w:rFonts w:eastAsiaTheme="minorEastAsia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A79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320B"/>
    <w:pPr>
      <w:spacing w:after="120" w:line="480" w:lineRule="auto"/>
    </w:pPr>
    <w:rPr>
      <w:sz w:val="22"/>
      <w:szCs w:val="22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320B"/>
    <w:rPr>
      <w:rFonts w:eastAsiaTheme="minorEastAsia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320B"/>
    <w:pPr>
      <w:spacing w:after="120" w:line="276" w:lineRule="auto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320B"/>
    <w:rPr>
      <w:rFonts w:eastAsiaTheme="minorEastAsi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565d8-ff08-4d18-adbb-425f6f3b8ae3" xsi:nil="true"/>
    <lcf76f155ced4ddcb4097134ff3c332f xmlns="95687793-f979-4b5a-928e-57ddecbae9e7">
      <Terms xmlns="http://schemas.microsoft.com/office/infopath/2007/PartnerControls"/>
    </lcf76f155ced4ddcb4097134ff3c332f>
    <MediaLengthInSeconds xmlns="95687793-f979-4b5a-928e-57ddecbae9e7" xsi:nil="true"/>
    <SharedWithUsers xmlns="677565d8-ff08-4d18-adbb-425f6f3b8ae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C5EAEB19FED47931EE9C59F0CC41E" ma:contentTypeVersion="18" ma:contentTypeDescription="Create a new document." ma:contentTypeScope="" ma:versionID="297f6ead7840ba24fbbabd9ce3c2caa3">
  <xsd:schema xmlns:xsd="http://www.w3.org/2001/XMLSchema" xmlns:xs="http://www.w3.org/2001/XMLSchema" xmlns:p="http://schemas.microsoft.com/office/2006/metadata/properties" xmlns:ns2="95687793-f979-4b5a-928e-57ddecbae9e7" xmlns:ns3="677565d8-ff08-4d18-adbb-425f6f3b8ae3" targetNamespace="http://schemas.microsoft.com/office/2006/metadata/properties" ma:root="true" ma:fieldsID="86d16189f7c5f29d4999591345fbed23" ns2:_="" ns3:_="">
    <xsd:import namespace="95687793-f979-4b5a-928e-57ddecbae9e7"/>
    <xsd:import namespace="677565d8-ff08-4d18-adbb-425f6f3b8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87793-f979-4b5a-928e-57ddecba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44ba4a-2465-4bd3-91fc-6ac5e292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565d8-ff08-4d18-adbb-425f6f3b8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5209e3-c858-4763-9591-1b4f9e2731f2}" ma:internalName="TaxCatchAll" ma:showField="CatchAllData" ma:web="677565d8-ff08-4d18-adbb-425f6f3b8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F31B-38EB-4E8C-901F-7B469A988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FDC8C-ECCB-4411-A63A-646BDC00F22C}">
  <ds:schemaRefs>
    <ds:schemaRef ds:uri="http://schemas.microsoft.com/office/2006/metadata/properties"/>
    <ds:schemaRef ds:uri="http://schemas.microsoft.com/office/infopath/2007/PartnerControls"/>
    <ds:schemaRef ds:uri="677565d8-ff08-4d18-adbb-425f6f3b8ae3"/>
    <ds:schemaRef ds:uri="95687793-f979-4b5a-928e-57ddecbae9e7"/>
  </ds:schemaRefs>
</ds:datastoreItem>
</file>

<file path=customXml/itemProps3.xml><?xml version="1.0" encoding="utf-8"?>
<ds:datastoreItem xmlns:ds="http://schemas.openxmlformats.org/officeDocument/2006/customXml" ds:itemID="{0E57D596-5B6E-45FA-A09B-8EEE20CB550E}"/>
</file>

<file path=docMetadata/LabelInfo.xml><?xml version="1.0" encoding="utf-8"?>
<clbl:labelList xmlns:clbl="http://schemas.microsoft.com/office/2020/mipLabelMetadata">
  <clbl:label id="{7fa3ed9f-fff9-4884-a6e2-8dd98886b775}" enabled="0" method="" siteId="{7fa3ed9f-fff9-4884-a6e2-8dd98886b7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Flavin, Simon</cp:lastModifiedBy>
  <cp:revision>3</cp:revision>
  <cp:lastPrinted>2022-01-24T10:05:00Z</cp:lastPrinted>
  <dcterms:created xsi:type="dcterms:W3CDTF">2026-02-23T16:39:00Z</dcterms:created>
  <dcterms:modified xsi:type="dcterms:W3CDTF">2026-02-23T16:39:00Z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0x010100AF8C5EAEB19FED47931EE9C59F0CC41E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